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FCA Individual Portfolio — Handwritten Journal (copy into journal)</w:t>
      </w:r>
    </w:p>
    <w:p>
      <w:pPr/>
      <w:r>
        <w:rPr>
          <w:rFonts w:ascii="Times New Roman" w:hAnsi="Times New Roman"/>
          <w:i/>
        </w:rPr>
        <w:t>Paste printed screenshots where marked [PHOTO]. Keep numbers exactly as below.</w:t>
      </w:r>
    </w:p>
    <w:p>
      <w:pPr>
        <w:pStyle w:val="Heading2"/>
        <w:keepNext/>
      </w:pPr>
      <w:r>
        <w:rPr>
          <w:rFonts w:ascii="Times New Roman" w:hAnsi="Times New Roman"/>
        </w:rPr>
        <w:t>1. Title</w:t>
      </w:r>
    </w:p>
    <w:p>
      <w:r>
        <w:t>Profitability Analysis of the Tableau Sample Superstore Business (2014–2017) using Revenue, Cost, Profit, Margin by Category and Month, with a Looker Studio dashboard.</w:t>
      </w:r>
    </w:p>
    <w:p>
      <w:pPr>
        <w:pStyle w:val="Heading2"/>
        <w:keepNext/>
      </w:pPr>
      <w:r>
        <w:rPr>
          <w:rFonts w:ascii="Times New Roman" w:hAnsi="Times New Roman"/>
        </w:rPr>
        <w:t>2. Problem Statement</w:t>
      </w:r>
    </w:p>
    <w:p>
      <w:r>
        <w:t>Small shops record thousands of sales lines but cannot answer: how much sold, what it cost, what was kept, which products/months earn or lose. Discounts silently erase margins. This work answers with genuine data, reconciled in Excel and shown in Looker Studio.</w:t>
      </w:r>
    </w:p>
    <w:p>
      <w:pPr>
        <w:pStyle w:val="Heading2"/>
        <w:keepNext/>
      </w:pPr>
      <w:r>
        <w:rPr>
          <w:rFonts w:ascii="Times New Roman" w:hAnsi="Times New Roman"/>
        </w:rPr>
        <w:t>3. Objectives</w:t>
      </w:r>
    </w:p>
    <w:p>
      <w:r>
        <w:t>(i) Compute Revenue, Total Cost, Profit, Margin. (ii) Split by Category/Sub-Category/Month. (iii) Formula-auditable Excel. (iv) Real Looker dashboard with 4 KPIs + charts + filters. (v) 3–5 numerical recommendations.</w:t>
      </w:r>
    </w:p>
    <w:p>
      <w:pPr>
        <w:pStyle w:val="Heading2"/>
        <w:keepNext/>
      </w:pPr>
      <w:r>
        <w:rPr>
          <w:rFonts w:ascii="Times New Roman" w:hAnsi="Times New Roman"/>
        </w:rPr>
        <w:t>4. Dataset</w:t>
      </w:r>
    </w:p>
    <w:p>
      <w:r>
        <w:t>Tableau Sample Superstore (Tableau Public Sample Data), 9,994 lines, 5,009 orders, 3-01-2014 to 30-12-2017, USD. Fields: Order Date, Category, Sub-Category, Sales (=Revenue), Profit, Quantity, Discount. Raw file kept unchanged. [PHOTO: Tableau source page + Sheets grid]</w:t>
      </w:r>
    </w:p>
    <w:p>
      <w:pPr>
        <w:pStyle w:val="Heading2"/>
        <w:keepNext/>
      </w:pPr>
      <w:r>
        <w:rPr>
          <w:rFonts w:ascii="Times New Roman" w:hAnsi="Times New Roman"/>
        </w:rPr>
        <w:t>5. Formulas</w:t>
      </w:r>
    </w:p>
    <w:p>
      <w:r>
        <w:t>Revenue = ΣSales = $2,297,200.86. Total Cost = Σ(Sales−Profit) = $2,010,803.84 (Profit is defined as Sales−Cost). Profit = ΣProfit = $286,397.02. Margin = Profit÷Revenue = 12.47%. Example: Sales 261.96, Profit 41.91 → Cost 220.05, margin 16.00%. Contribution &amp; BEP NOT computed: no fixed/variable split exists, so any BEP number would be invented. Ship Mode is not a cost. [PHOTO: KPI cards + formulas]</w:t>
      </w:r>
    </w:p>
    <w:p>
      <w:pPr>
        <w:pStyle w:val="Heading2"/>
        <w:keepNext/>
      </w:pPr>
      <w:r>
        <w:rPr>
          <w:rFonts w:ascii="Times New Roman" w:hAnsi="Times New Roman"/>
        </w:rPr>
        <w:t>6. Data Preparation</w:t>
      </w:r>
    </w:p>
    <w:p>
      <w:r>
        <w:t>Raw untouched → dates parsed (0 rows dropped) → Year/Month/YearMonth added → Revenue/Cost(=Sales−Profit)/Margin as live Excel formulas → Python-vs-Excel check to $0.01 (PASS) → 9,994-row CSV to Google Sheets → Looker connector. [PHOTO: Sheets headers + connector]</w:t>
      </w:r>
    </w:p>
    <w:p>
      <w:pPr>
        <w:pStyle w:val="Heading2"/>
        <w:keepNext/>
      </w:pPr>
      <w:r>
        <w:rPr>
          <w:rFonts w:ascii="Times New Roman" w:hAnsi="Times New Roman"/>
        </w:rPr>
        <w:t>7. Dashboard</w:t>
      </w:r>
    </w:p>
    <w:p>
      <w:pPr>
        <w:keepLines/>
      </w:pPr>
      <w:r>
        <w:t>Looker Studio uses the 9,994-row Google Sheet and four genuine scorecards: SUM(Revenue), SUM(TotalCost), SUM(Profit), and SUM(Profit)/SUM(Revenue), formatted USD/Percent. The three existing charts and Date, Category and Region controls are live. The public link is Unlisted Viewer; the owner remains Owner. [PHOTO: final dashboard]</w:t>
      </w:r>
    </w:p>
    <w:p>
      <w:pPr>
        <w:pStyle w:val="Heading2"/>
        <w:keepNext/>
      </w:pPr>
      <w:r>
        <w:rPr>
          <w:rFonts w:ascii="Times New Roman" w:hAnsi="Times New Roman"/>
        </w:rPr>
        <w:t>8. KPIs</w:t>
      </w:r>
    </w:p>
    <w:p>
      <w:r>
        <w:t>Revenue $2,297,200.86 | Cost $2,010,803.84 | Profit $286,397.02 | Margin 12.47% — identical in Excel, journal and dashboard. [PHOTO: KPI strip]</w:t>
      </w:r>
    </w:p>
    <w:p>
      <w:pPr/>
      <w:r>
        <w:rPr>
          <w:rFonts w:ascii="Times New Roman" w:hAnsi="Times New Roman"/>
          <w:i/>
        </w:rPr>
        <w:t>[PHOTO — paste here]</w:t>
      </w:r>
    </w:p>
    <w:p>
      <w:pPr>
        <w:pStyle w:val="Heading2"/>
        <w:keepNext/>
      </w:pPr>
      <w:r>
        <w:rPr>
          <w:rFonts w:ascii="Times New Roman" w:hAnsi="Times New Roman"/>
        </w:rPr>
        <w:t>9. Charts</w:t>
      </w:r>
    </w:p>
    <w:p>
      <w:r>
        <w:t>Tech revenue $836,154 leads; Furniture cost ≈ revenue (2.49% margin); Tables −$17,725, Bookcases −$3,473 red; Copiers +$55,618, Paper +$34,054 green; Nov–Dec peaks (Nov-17 $118,448), Jan troughs (Jan-15 −$3,281). [PHOTO: category + trend charts]</w:t>
      </w:r>
    </w:p>
    <w:p>
      <w:pPr>
        <w:pStyle w:val="Heading2"/>
        <w:keepNext/>
      </w:pPr>
      <w:r>
        <w:rPr>
          <w:rFonts w:ascii="Times New Roman" w:hAnsi="Times New Roman"/>
        </w:rPr>
        <w:t>10. Screenshots</w:t>
      </w:r>
    </w:p>
    <w:p>
      <w:r>
        <w:t>Genuine updated screenshots show the complete dashboard, four live KPI cards, charts and controls, Technology filtering and the 2017 date filter. Historical source, connector and automation evidence is preserved. [PHOTOS: final dashboard + KPI strip + filter verification]</w:t>
      </w:r>
    </w:p>
    <w:p>
      <w:pPr/>
      <w:r>
        <w:rPr>
          <w:rFonts w:ascii="Times New Roman" w:hAnsi="Times New Roman"/>
          <w:i/>
        </w:rPr>
        <w:t>[PHOTO — paste here]</w:t>
      </w:r>
    </w:p>
    <w:p>
      <w:pPr>
        <w:pStyle w:val="Heading2"/>
        <w:keepNext/>
      </w:pPr>
      <w:r>
        <w:rPr>
          <w:rFonts w:ascii="Times New Roman" w:hAnsi="Times New Roman"/>
        </w:rPr>
        <w:t>11. Interpretation</w:t>
      </w:r>
    </w:p>
    <w:p>
      <w:r>
        <w:t>12.47% margin is thin: Tech (17.40%) + Office (17.04%) fund Furniture (2.49%). Three sub-categories erase ~$22K. High discounts (Tables 26%, Machines 31%) drive losses. Season swings profit by thousands monthly.</w:t>
      </w:r>
    </w:p>
    <w:p>
      <w:pPr>
        <w:pStyle w:val="Heading2"/>
        <w:keepNext/>
      </w:pPr>
      <w:r>
        <w:rPr>
          <w:rFonts w:ascii="Times New Roman" w:hAnsi="Times New Roman"/>
        </w:rPr>
        <w:t>12. Recommendations</w:t>
      </w:r>
    </w:p>
    <w:p>
      <w:r>
        <w:t>1) Tables discount ≤10% → recover ~$9–18K. 2) Push Copiers/Paper/Accessories ($131K profit, 25–43% margins). 3) Fix/delist Bookcases+Supplies (~$4.7K bleed). 4) 15% discount ceiling (Machines 1.79% @31% off). 5) Stock/staff for Nov–Dec, stay lean in January.</w:t>
      </w:r>
    </w:p>
    <w:p>
      <w:pPr>
        <w:pStyle w:val="Heading2"/>
        <w:keepNext/>
      </w:pPr>
      <w:r>
        <w:rPr>
          <w:rFonts w:ascii="Times New Roman" w:hAnsi="Times New Roman"/>
        </w:rPr>
        <w:t>13. Conclusion</w:t>
      </w:r>
    </w:p>
    <w:p>
      <w:r>
        <w:t>Profitable but unbalanced: two categories fund the third; three sub-categories erase profit; season swings results. Live formulas prove every number; the dashboard makes them explorable. The five fixes turn discount losses into retained profit.</w:t>
      </w:r>
    </w:p>
    <w:p>
      <w:pPr>
        <w:pStyle w:val="Heading2"/>
        <w:keepNext/>
      </w:pPr>
      <w:r>
        <w:rPr>
          <w:rFonts w:ascii="Times New Roman" w:hAnsi="Times New Roman"/>
        </w:rPr>
        <w:t>14. References</w:t>
      </w:r>
    </w:p>
    <w:p>
      <w:r>
        <w:t>Tableau Sample Superstore (Tableau Public Sample Data) + GitHub mirror (file bytes); UCI Online Retail (rejected — no cost field); Looker Studio Help; SUMIFS docs; standard cost-accounting texts.</w:t>
      </w:r>
    </w:p>
    <w:sectPr w:rsidR="00FC693F" w:rsidRPr="0006063C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